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4E" w:rsidRDefault="0084144E" w:rsidP="00B720BC">
      <w:pPr>
        <w:jc w:val="center"/>
      </w:pPr>
    </w:p>
    <w:p w:rsidR="00B720BC" w:rsidRDefault="00B720BC" w:rsidP="00B720BC">
      <w:pPr>
        <w:jc w:val="center"/>
      </w:pPr>
    </w:p>
    <w:p w:rsidR="00501EF2" w:rsidRPr="006B7358" w:rsidRDefault="00501EF2" w:rsidP="00501EF2">
      <w:pPr>
        <w:jc w:val="center"/>
        <w:rPr>
          <w:rFonts w:ascii="Segoe Script" w:hAnsi="Segoe Script"/>
          <w:sz w:val="72"/>
          <w:szCs w:val="72"/>
          <w:u w:val="single"/>
        </w:rPr>
      </w:pPr>
      <w:r w:rsidRPr="006B7358">
        <w:rPr>
          <w:rFonts w:ascii="Segoe Script" w:hAnsi="Segoe Script"/>
          <w:sz w:val="72"/>
          <w:szCs w:val="72"/>
          <w:u w:val="single"/>
        </w:rPr>
        <w:t>National Curriculum 2014 Planning Document</w:t>
      </w:r>
    </w:p>
    <w:p w:rsidR="00501EF2" w:rsidRDefault="00501EF2" w:rsidP="00501EF2">
      <w:pPr>
        <w:jc w:val="center"/>
        <w:rPr>
          <w:rFonts w:ascii="Segoe Script" w:hAnsi="Segoe Script"/>
          <w:sz w:val="72"/>
          <w:szCs w:val="72"/>
          <w:u w:val="single"/>
        </w:rPr>
      </w:pPr>
      <w:r w:rsidRPr="006B7358">
        <w:rPr>
          <w:rFonts w:ascii="Segoe Script" w:hAnsi="Segoe Script"/>
          <w:sz w:val="72"/>
          <w:szCs w:val="72"/>
          <w:u w:val="single"/>
        </w:rPr>
        <w:t>Statutory Requirements</w:t>
      </w:r>
      <w:r w:rsidRPr="00501EF2">
        <w:rPr>
          <w:rFonts w:ascii="Segoe Script" w:hAnsi="Segoe Script"/>
          <w:sz w:val="72"/>
          <w:szCs w:val="72"/>
          <w:u w:val="single"/>
        </w:rPr>
        <w:t xml:space="preserve"> </w:t>
      </w:r>
    </w:p>
    <w:p w:rsidR="00501EF2" w:rsidRPr="006B7358" w:rsidRDefault="00501EF2" w:rsidP="00501EF2">
      <w:pPr>
        <w:jc w:val="center"/>
        <w:rPr>
          <w:rFonts w:ascii="Segoe Script" w:hAnsi="Segoe Script"/>
          <w:sz w:val="72"/>
          <w:szCs w:val="72"/>
          <w:u w:val="single"/>
        </w:rPr>
      </w:pPr>
      <w:r>
        <w:rPr>
          <w:rFonts w:ascii="Segoe Script" w:hAnsi="Segoe Script"/>
          <w:sz w:val="72"/>
          <w:szCs w:val="72"/>
          <w:u w:val="single"/>
        </w:rPr>
        <w:t>Year 3</w:t>
      </w:r>
    </w:p>
    <w:p w:rsidR="00501EF2" w:rsidRDefault="00501EF2" w:rsidP="00501EF2">
      <w:pPr>
        <w:jc w:val="center"/>
        <w:rPr>
          <w:rFonts w:ascii="Segoe Script" w:hAnsi="Segoe Script"/>
          <w:sz w:val="72"/>
          <w:szCs w:val="72"/>
          <w:u w:val="single"/>
        </w:rPr>
      </w:pPr>
      <w:r w:rsidRPr="00501EF2">
        <w:rPr>
          <w:rFonts w:ascii="Segoe Script" w:hAnsi="Segoe Script"/>
          <w:sz w:val="72"/>
          <w:szCs w:val="72"/>
        </w:rPr>
        <w:drawing>
          <wp:inline distT="0" distB="0" distL="0" distR="0">
            <wp:extent cx="4295775" cy="220980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926" t="17770" r="7169"/>
                    <a:stretch>
                      <a:fillRect/>
                    </a:stretch>
                  </pic:blipFill>
                  <pic:spPr bwMode="auto">
                    <a:xfrm>
                      <a:off x="0" y="0"/>
                      <a:ext cx="4295775" cy="2209800"/>
                    </a:xfrm>
                    <a:prstGeom prst="rect">
                      <a:avLst/>
                    </a:prstGeom>
                    <a:noFill/>
                    <a:ln w="9525">
                      <a:noFill/>
                      <a:miter lim="800000"/>
                      <a:headEnd/>
                      <a:tailEnd/>
                    </a:ln>
                  </pic:spPr>
                </pic:pic>
              </a:graphicData>
            </a:graphic>
          </wp:inline>
        </w:drawing>
      </w:r>
      <w:r>
        <w:rPr>
          <w:rFonts w:ascii="Segoe Script" w:hAnsi="Segoe Script"/>
          <w:sz w:val="72"/>
          <w:szCs w:val="72"/>
          <w:u w:val="single"/>
        </w:rPr>
        <w:t xml:space="preserve"> </w:t>
      </w:r>
    </w:p>
    <w:p w:rsidR="00B720BC" w:rsidRDefault="00B720BC" w:rsidP="00B720BC">
      <w:pPr>
        <w:jc w:val="both"/>
        <w:rPr>
          <w:sz w:val="28"/>
        </w:rPr>
      </w:pPr>
    </w:p>
    <w:p w:rsidR="00E72B10" w:rsidRPr="00501EF2" w:rsidRDefault="00E72B10" w:rsidP="00B720BC">
      <w:pPr>
        <w:jc w:val="both"/>
        <w:rPr>
          <w:rFonts w:ascii="Gill Sans MT" w:hAnsi="Gill Sans MT"/>
          <w:sz w:val="20"/>
          <w:szCs w:val="20"/>
        </w:rPr>
      </w:pPr>
      <w:r w:rsidRPr="00501EF2">
        <w:rPr>
          <w:rFonts w:ascii="Gill Sans MT" w:hAnsi="Gill Sans MT"/>
          <w:sz w:val="20"/>
          <w:szCs w:val="20"/>
        </w:rPr>
        <w:lastRenderedPageBreak/>
        <w:t>This document contains all of the statutory requirements of the National Curriculum (2014) broken down by subject. Please note this document should also be read in conjunction with the English and Maths appendices.</w:t>
      </w:r>
    </w:p>
    <w:p w:rsidR="00E72B10" w:rsidRPr="00501EF2" w:rsidRDefault="00E72B10" w:rsidP="00B720BC">
      <w:pPr>
        <w:jc w:val="both"/>
        <w:rPr>
          <w:rFonts w:ascii="Gill Sans MT" w:hAnsi="Gill Sans MT"/>
          <w:sz w:val="20"/>
          <w:szCs w:val="20"/>
        </w:rPr>
      </w:pPr>
      <w:r w:rsidRPr="00501EF2">
        <w:rPr>
          <w:rFonts w:ascii="Gill Sans MT" w:hAnsi="Gill Sans MT"/>
          <w:sz w:val="20"/>
          <w:szCs w:val="20"/>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sectPr w:rsidR="00E72B10" w:rsidSect="00501EF2">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pPr>
    </w:p>
    <w:tbl>
      <w:tblPr>
        <w:tblStyle w:val="TableGrid"/>
        <w:tblW w:w="0" w:type="auto"/>
        <w:tblLayout w:type="fixed"/>
        <w:tblLook w:val="04A0"/>
      </w:tblPr>
      <w:tblGrid>
        <w:gridCol w:w="1296"/>
        <w:gridCol w:w="1398"/>
        <w:gridCol w:w="2440"/>
        <w:gridCol w:w="2585"/>
        <w:gridCol w:w="1461"/>
        <w:gridCol w:w="2418"/>
        <w:gridCol w:w="2576"/>
      </w:tblGrid>
      <w:tr w:rsidR="00AA2496" w:rsidRPr="00501EF2" w:rsidTr="00B261B5">
        <w:tc>
          <w:tcPr>
            <w:tcW w:w="14174" w:type="dxa"/>
            <w:gridSpan w:val="7"/>
            <w:shd w:val="clear" w:color="auto" w:fill="D9D9D9" w:themeFill="background1" w:themeFillShade="D9"/>
          </w:tcPr>
          <w:p w:rsidR="00AA2496" w:rsidRPr="00501EF2" w:rsidRDefault="00AA2496" w:rsidP="00B261B5">
            <w:pPr>
              <w:jc w:val="center"/>
              <w:rPr>
                <w:rFonts w:ascii="Gill Sans MT" w:hAnsi="Gill Sans MT"/>
                <w:b/>
              </w:rPr>
            </w:pPr>
            <w:r w:rsidRPr="00501EF2">
              <w:rPr>
                <w:rFonts w:ascii="Gill Sans MT" w:hAnsi="Gill Sans MT"/>
                <w:b/>
              </w:rPr>
              <w:lastRenderedPageBreak/>
              <w:t>ENGLISH</w:t>
            </w:r>
          </w:p>
        </w:tc>
      </w:tr>
      <w:tr w:rsidR="00AA2496" w:rsidRPr="00501EF2" w:rsidTr="00B261B5">
        <w:tc>
          <w:tcPr>
            <w:tcW w:w="1296" w:type="dxa"/>
            <w:shd w:val="clear" w:color="auto" w:fill="F2F2F2" w:themeFill="background1" w:themeFillShade="F2"/>
            <w:vAlign w:val="center"/>
          </w:tcPr>
          <w:p w:rsidR="00AA2496" w:rsidRPr="00501EF2" w:rsidRDefault="00AA2496" w:rsidP="00B261B5">
            <w:pPr>
              <w:jc w:val="center"/>
              <w:rPr>
                <w:rFonts w:ascii="Gill Sans MT" w:hAnsi="Gill Sans MT"/>
              </w:rPr>
            </w:pPr>
            <w:r w:rsidRPr="00501EF2">
              <w:rPr>
                <w:rFonts w:ascii="Gill Sans MT" w:hAnsi="Gill Sans MT"/>
              </w:rPr>
              <w:t>Spoken Word</w:t>
            </w:r>
          </w:p>
        </w:tc>
        <w:tc>
          <w:tcPr>
            <w:tcW w:w="1398" w:type="dxa"/>
            <w:shd w:val="clear" w:color="auto" w:fill="F2F2F2" w:themeFill="background1" w:themeFillShade="F2"/>
            <w:vAlign w:val="center"/>
          </w:tcPr>
          <w:p w:rsidR="00AA2496" w:rsidRPr="00501EF2" w:rsidRDefault="00AA2496" w:rsidP="00B261B5">
            <w:pPr>
              <w:jc w:val="center"/>
              <w:rPr>
                <w:rFonts w:ascii="Gill Sans MT" w:hAnsi="Gill Sans MT"/>
              </w:rPr>
            </w:pPr>
            <w:r w:rsidRPr="00501EF2">
              <w:rPr>
                <w:rFonts w:ascii="Gill Sans MT" w:hAnsi="Gill Sans MT"/>
              </w:rPr>
              <w:t>Word Reading</w:t>
            </w:r>
          </w:p>
        </w:tc>
        <w:tc>
          <w:tcPr>
            <w:tcW w:w="2440" w:type="dxa"/>
            <w:shd w:val="clear" w:color="auto" w:fill="F2F2F2" w:themeFill="background1" w:themeFillShade="F2"/>
            <w:vAlign w:val="center"/>
          </w:tcPr>
          <w:p w:rsidR="00AA2496" w:rsidRPr="00501EF2" w:rsidRDefault="00AA2496" w:rsidP="00B261B5">
            <w:pPr>
              <w:jc w:val="center"/>
              <w:rPr>
                <w:rFonts w:ascii="Gill Sans MT" w:hAnsi="Gill Sans MT"/>
              </w:rPr>
            </w:pPr>
            <w:r w:rsidRPr="00501EF2">
              <w:rPr>
                <w:rFonts w:ascii="Gill Sans MT" w:hAnsi="Gill Sans MT"/>
              </w:rPr>
              <w:t>Comprehension</w:t>
            </w:r>
          </w:p>
        </w:tc>
        <w:tc>
          <w:tcPr>
            <w:tcW w:w="2585" w:type="dxa"/>
            <w:shd w:val="clear" w:color="auto" w:fill="F2F2F2" w:themeFill="background1" w:themeFillShade="F2"/>
            <w:vAlign w:val="center"/>
          </w:tcPr>
          <w:p w:rsidR="00AA2496" w:rsidRPr="00501EF2" w:rsidRDefault="00AA2496" w:rsidP="00B261B5">
            <w:pPr>
              <w:jc w:val="center"/>
              <w:rPr>
                <w:rFonts w:ascii="Gill Sans MT" w:hAnsi="Gill Sans MT"/>
              </w:rPr>
            </w:pPr>
            <w:r w:rsidRPr="00501EF2">
              <w:rPr>
                <w:rFonts w:ascii="Gill Sans MT" w:hAnsi="Gill Sans MT"/>
              </w:rPr>
              <w:t>Writing – transcription</w:t>
            </w:r>
          </w:p>
        </w:tc>
        <w:tc>
          <w:tcPr>
            <w:tcW w:w="1461" w:type="dxa"/>
            <w:shd w:val="clear" w:color="auto" w:fill="F2F2F2" w:themeFill="background1" w:themeFillShade="F2"/>
            <w:vAlign w:val="center"/>
          </w:tcPr>
          <w:p w:rsidR="00AA2496" w:rsidRPr="00501EF2" w:rsidRDefault="00AA2496" w:rsidP="00B261B5">
            <w:pPr>
              <w:jc w:val="center"/>
              <w:rPr>
                <w:rFonts w:ascii="Gill Sans MT" w:hAnsi="Gill Sans MT"/>
              </w:rPr>
            </w:pPr>
            <w:r w:rsidRPr="00501EF2">
              <w:rPr>
                <w:rFonts w:ascii="Gill Sans MT" w:hAnsi="Gill Sans MT"/>
              </w:rPr>
              <w:t>Writing – Handwriting</w:t>
            </w:r>
          </w:p>
        </w:tc>
        <w:tc>
          <w:tcPr>
            <w:tcW w:w="2418" w:type="dxa"/>
            <w:shd w:val="clear" w:color="auto" w:fill="F2F2F2" w:themeFill="background1" w:themeFillShade="F2"/>
            <w:vAlign w:val="center"/>
          </w:tcPr>
          <w:p w:rsidR="00AA2496" w:rsidRPr="00501EF2" w:rsidRDefault="00AA2496" w:rsidP="00B261B5">
            <w:pPr>
              <w:jc w:val="center"/>
              <w:rPr>
                <w:rFonts w:ascii="Gill Sans MT" w:hAnsi="Gill Sans MT"/>
              </w:rPr>
            </w:pPr>
            <w:r w:rsidRPr="00501EF2">
              <w:rPr>
                <w:rFonts w:ascii="Gill Sans MT" w:hAnsi="Gill Sans MT"/>
              </w:rPr>
              <w:t>Writing – Composition</w:t>
            </w:r>
          </w:p>
        </w:tc>
        <w:tc>
          <w:tcPr>
            <w:tcW w:w="2576" w:type="dxa"/>
            <w:shd w:val="clear" w:color="auto" w:fill="F2F2F2" w:themeFill="background1" w:themeFillShade="F2"/>
            <w:vAlign w:val="center"/>
          </w:tcPr>
          <w:p w:rsidR="00AA2496" w:rsidRPr="00501EF2" w:rsidRDefault="00AA2496" w:rsidP="00B261B5">
            <w:pPr>
              <w:jc w:val="center"/>
              <w:rPr>
                <w:rFonts w:ascii="Gill Sans MT" w:hAnsi="Gill Sans MT"/>
              </w:rPr>
            </w:pPr>
            <w:r w:rsidRPr="00501EF2">
              <w:rPr>
                <w:rFonts w:ascii="Gill Sans MT" w:hAnsi="Gill Sans MT"/>
              </w:rPr>
              <w:t>Writing – Grammar, Vocabulary and Punctuation</w:t>
            </w:r>
          </w:p>
        </w:tc>
      </w:tr>
      <w:tr w:rsidR="00AA2496" w:rsidRPr="00501EF2" w:rsidTr="00B261B5">
        <w:tc>
          <w:tcPr>
            <w:tcW w:w="1296" w:type="dxa"/>
          </w:tcPr>
          <w:p w:rsidR="00AA2496" w:rsidRPr="00501EF2" w:rsidRDefault="00AA2496" w:rsidP="00B261B5">
            <w:pPr>
              <w:tabs>
                <w:tab w:val="right" w:pos="6900"/>
                <w:tab w:val="left" w:pos="7176"/>
              </w:tabs>
              <w:spacing w:before="120" w:after="120"/>
              <w:rPr>
                <w:rFonts w:ascii="Gill Sans MT" w:eastAsia="MS Mincho" w:hAnsi="Gill Sans MT" w:cs="Arial"/>
                <w:sz w:val="16"/>
                <w:szCs w:val="16"/>
              </w:rPr>
            </w:pPr>
            <w:r w:rsidRPr="00501EF2">
              <w:rPr>
                <w:rFonts w:ascii="Gill Sans MT" w:eastAsia="MS Mincho" w:hAnsi="Gill Sans MT" w:cs="Arial"/>
                <w:sz w:val="16"/>
                <w:szCs w:val="16"/>
              </w:rPr>
              <w:t>Pupils should be taught to:</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listen and respond appropriately to adults and their peers</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ask relevant questions to extend their understanding and knowledge</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 xml:space="preserve">use relevant strategies to build their vocabulary </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articulate and justify answers, arguments and opinions</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 xml:space="preserve">give well-structured descriptions, </w:t>
            </w:r>
            <w:r w:rsidRPr="00501EF2">
              <w:rPr>
                <w:rFonts w:ascii="Gill Sans MT" w:hAnsi="Gill Sans MT"/>
                <w:sz w:val="16"/>
                <w:szCs w:val="16"/>
              </w:rPr>
              <w:lastRenderedPageBreak/>
              <w:t xml:space="preserve">explanations and narratives for different purposes, including for expressing feelings </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 xml:space="preserve">maintain attention and participate actively in collaborative conversations, staying on topic and initiating and responding to comments </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 xml:space="preserve">use spoken language to develop understanding through speculating, hypothesising, imagining and </w:t>
            </w:r>
            <w:r w:rsidRPr="00501EF2">
              <w:rPr>
                <w:rFonts w:ascii="Gill Sans MT" w:hAnsi="Gill Sans MT"/>
                <w:sz w:val="16"/>
                <w:szCs w:val="16"/>
              </w:rPr>
              <w:lastRenderedPageBreak/>
              <w:t>exploring ideas</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speak audibly and fluently with an increasing command of Standard English</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participate in discussions, presentations, performances, role play, improvisations and debates</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gain, maintain and monitor the interest of the listener(s)</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 xml:space="preserve">consider and evaluate different viewpoints, attending </w:t>
            </w:r>
            <w:r w:rsidRPr="00501EF2">
              <w:rPr>
                <w:rFonts w:ascii="Gill Sans MT" w:hAnsi="Gill Sans MT"/>
                <w:sz w:val="16"/>
                <w:szCs w:val="16"/>
              </w:rPr>
              <w:lastRenderedPageBreak/>
              <w:t>to and building on the contributions of others</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select</w:t>
            </w:r>
            <w:r w:rsidR="00501EF2">
              <w:rPr>
                <w:rFonts w:ascii="Gill Sans MT" w:hAnsi="Gill Sans MT"/>
                <w:sz w:val="16"/>
                <w:szCs w:val="16"/>
              </w:rPr>
              <w:t xml:space="preserve"> </w:t>
            </w:r>
            <w:r w:rsidRPr="00501EF2">
              <w:rPr>
                <w:rFonts w:ascii="Gill Sans MT" w:hAnsi="Gill Sans MT"/>
                <w:sz w:val="16"/>
                <w:szCs w:val="16"/>
              </w:rPr>
              <w:t xml:space="preserve"> and use appropriate registers for effective communication.</w:t>
            </w:r>
          </w:p>
        </w:tc>
        <w:tc>
          <w:tcPr>
            <w:tcW w:w="1398" w:type="dxa"/>
          </w:tcPr>
          <w:p w:rsidR="00AA2496" w:rsidRPr="00501EF2" w:rsidRDefault="00AA2496" w:rsidP="00B261B5">
            <w:pPr>
              <w:spacing w:before="120" w:after="120"/>
              <w:rPr>
                <w:rFonts w:ascii="Gill Sans MT" w:hAnsi="Gill Sans MT"/>
                <w:sz w:val="16"/>
                <w:szCs w:val="16"/>
              </w:rPr>
            </w:pPr>
            <w:r w:rsidRPr="00501EF2">
              <w:rPr>
                <w:rFonts w:ascii="Gill Sans MT" w:hAnsi="Gill Sans MT"/>
                <w:sz w:val="16"/>
                <w:szCs w:val="16"/>
              </w:rPr>
              <w:lastRenderedPageBreak/>
              <w:t>Pupils should be taught to:</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 xml:space="preserve">apply their growing knowledge of root words, prefixes and suffixes (etymology and morphology) as listed in </w:t>
            </w:r>
            <w:hyperlink w:anchor="EnglishAppendix1Spelling" w:history="1">
              <w:hyperlink w:anchor="EnglishAppendix1Spelling" w:history="1">
                <w:r w:rsidRPr="00501EF2">
                  <w:rPr>
                    <w:rStyle w:val="Hyperlink"/>
                    <w:rFonts w:ascii="Gill Sans MT" w:hAnsi="Gill Sans MT"/>
                    <w:sz w:val="16"/>
                    <w:szCs w:val="16"/>
                  </w:rPr>
                  <w:t>English Appendix 1</w:t>
                </w:r>
              </w:hyperlink>
            </w:hyperlink>
            <w:r w:rsidRPr="00501EF2">
              <w:rPr>
                <w:rFonts w:ascii="Gill Sans MT" w:hAnsi="Gill Sans MT"/>
                <w:sz w:val="16"/>
                <w:szCs w:val="16"/>
              </w:rPr>
              <w:t>, both to read aloud and to understand the meaning of new words they meet</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 xml:space="preserve">read further exception words, noting the unusual correspondences between spelling and sound, and where these occur in the </w:t>
            </w:r>
            <w:r w:rsidRPr="00501EF2">
              <w:rPr>
                <w:rFonts w:ascii="Gill Sans MT" w:hAnsi="Gill Sans MT"/>
                <w:sz w:val="16"/>
                <w:szCs w:val="16"/>
              </w:rPr>
              <w:lastRenderedPageBreak/>
              <w:t>word.</w:t>
            </w:r>
          </w:p>
        </w:tc>
        <w:tc>
          <w:tcPr>
            <w:tcW w:w="2440" w:type="dxa"/>
          </w:tcPr>
          <w:p w:rsidR="00AA2496" w:rsidRPr="00501EF2" w:rsidRDefault="00AA2496" w:rsidP="00B261B5">
            <w:pPr>
              <w:spacing w:before="120" w:after="120"/>
              <w:rPr>
                <w:rFonts w:ascii="Gill Sans MT" w:hAnsi="Gill Sans MT"/>
                <w:sz w:val="16"/>
                <w:szCs w:val="16"/>
              </w:rPr>
            </w:pPr>
            <w:r w:rsidRPr="00501EF2">
              <w:rPr>
                <w:rFonts w:ascii="Gill Sans MT" w:hAnsi="Gill Sans MT"/>
                <w:sz w:val="16"/>
                <w:szCs w:val="16"/>
              </w:rPr>
              <w:lastRenderedPageBreak/>
              <w:t>Pupils should be taught to:</w:t>
            </w:r>
          </w:p>
          <w:p w:rsidR="00AA2496" w:rsidRPr="00501EF2" w:rsidRDefault="00AA2496" w:rsidP="00B261B5">
            <w:pPr>
              <w:pStyle w:val="bulletundertext"/>
              <w:spacing w:after="60"/>
              <w:rPr>
                <w:rFonts w:ascii="Gill Sans MT" w:hAnsi="Gill Sans MT"/>
                <w:sz w:val="16"/>
                <w:szCs w:val="16"/>
              </w:rPr>
            </w:pPr>
            <w:r w:rsidRPr="00501EF2">
              <w:rPr>
                <w:rFonts w:ascii="Gill Sans MT" w:hAnsi="Gill Sans MT"/>
                <w:sz w:val="16"/>
                <w:szCs w:val="16"/>
              </w:rPr>
              <w:t>develop positive attitudes to reading and understanding of what they read by:</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listening to and discussing a wide range of fiction, poetry, plays, non-fiction and reference books or textbooks</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reading books that are structured in different ways and reading for a range of purposes</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using dictionaries to check the meaning of words that they have read</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increasing their familiarity with a wide range of books, including fairy stories, myths and legends, and retelling some of these orally</w:t>
            </w:r>
          </w:p>
          <w:p w:rsidR="00AA2496" w:rsidRPr="00501EF2" w:rsidRDefault="00AA2496" w:rsidP="00B261B5">
            <w:pPr>
              <w:pStyle w:val="bulletundernumbered"/>
              <w:spacing w:before="120" w:after="60"/>
              <w:rPr>
                <w:rFonts w:ascii="Gill Sans MT" w:hAnsi="Gill Sans MT"/>
                <w:sz w:val="16"/>
                <w:szCs w:val="16"/>
              </w:rPr>
            </w:pPr>
            <w:r w:rsidRPr="00501EF2">
              <w:rPr>
                <w:rFonts w:ascii="Gill Sans MT" w:hAnsi="Gill Sans MT"/>
                <w:sz w:val="16"/>
                <w:szCs w:val="16"/>
              </w:rPr>
              <w:t xml:space="preserve">identifying themes and conventions in a wide range of books preparing poems and play </w:t>
            </w:r>
            <w:r w:rsidRPr="00501EF2">
              <w:rPr>
                <w:rFonts w:ascii="Gill Sans MT" w:hAnsi="Gill Sans MT"/>
                <w:sz w:val="16"/>
                <w:szCs w:val="16"/>
              </w:rPr>
              <w:lastRenderedPageBreak/>
              <w:t>scripts to read aloud and to perform, showing understanding through intonation, tone, volume and action</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discussing words and phrases that capture the reader’s interest and imagination</w:t>
            </w:r>
          </w:p>
          <w:p w:rsidR="00AA2496" w:rsidRPr="00501EF2" w:rsidRDefault="00AA2496" w:rsidP="00B261B5">
            <w:pPr>
              <w:pStyle w:val="bulletundernumbered"/>
              <w:spacing w:after="120"/>
              <w:rPr>
                <w:rFonts w:ascii="Gill Sans MT" w:hAnsi="Gill Sans MT"/>
                <w:sz w:val="16"/>
                <w:szCs w:val="16"/>
              </w:rPr>
            </w:pPr>
            <w:r w:rsidRPr="00501EF2">
              <w:rPr>
                <w:rFonts w:ascii="Gill Sans MT" w:hAnsi="Gill Sans MT"/>
                <w:sz w:val="16"/>
                <w:szCs w:val="16"/>
              </w:rPr>
              <w:t>recognising some different forms of poetry [for example, free verse, narrative poetry]</w:t>
            </w:r>
          </w:p>
          <w:p w:rsidR="00AA2496" w:rsidRPr="00501EF2" w:rsidRDefault="00AA2496" w:rsidP="00B261B5">
            <w:pPr>
              <w:pStyle w:val="bulletundertext"/>
              <w:spacing w:after="60"/>
              <w:rPr>
                <w:rFonts w:ascii="Gill Sans MT" w:hAnsi="Gill Sans MT"/>
                <w:sz w:val="16"/>
                <w:szCs w:val="16"/>
              </w:rPr>
            </w:pPr>
            <w:r w:rsidRPr="00501EF2">
              <w:rPr>
                <w:rFonts w:ascii="Gill Sans MT" w:hAnsi="Gill Sans MT"/>
                <w:sz w:val="16"/>
                <w:szCs w:val="16"/>
              </w:rPr>
              <w:t>understand what they read, in books they can read independently, by:</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checking that the text makes sense to them, discussing their understanding and explaining the meaning of words in context</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asking questions to improve their understanding of a text</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 xml:space="preserve">drawing inferences such as inferring characters’ feelings, thoughts and motives from their actions, and </w:t>
            </w:r>
            <w:r w:rsidRPr="00501EF2">
              <w:rPr>
                <w:rFonts w:ascii="Gill Sans MT" w:hAnsi="Gill Sans MT"/>
                <w:sz w:val="16"/>
                <w:szCs w:val="16"/>
              </w:rPr>
              <w:lastRenderedPageBreak/>
              <w:t>justifying inferences with evidence</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predicting what might happen from details stated and implied</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identifying main ideas drawn from more than one paragraph and summarising these</w:t>
            </w:r>
          </w:p>
          <w:p w:rsidR="00AA2496" w:rsidRPr="00501EF2" w:rsidRDefault="00AA2496" w:rsidP="00B261B5">
            <w:pPr>
              <w:pStyle w:val="bulletundernumbered"/>
              <w:spacing w:after="120"/>
              <w:rPr>
                <w:rFonts w:ascii="Gill Sans MT" w:hAnsi="Gill Sans MT"/>
                <w:sz w:val="16"/>
                <w:szCs w:val="16"/>
              </w:rPr>
            </w:pPr>
            <w:r w:rsidRPr="00501EF2">
              <w:rPr>
                <w:rFonts w:ascii="Gill Sans MT" w:hAnsi="Gill Sans MT"/>
                <w:sz w:val="16"/>
                <w:szCs w:val="16"/>
              </w:rPr>
              <w:t>identifying how language, structure, and presentation contribute to meaning</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retrieve and record information from non-fiction</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participate in discussion about both books that are read to them and those they can read for themselves, taking turns and listening to what others say.</w:t>
            </w:r>
          </w:p>
        </w:tc>
        <w:tc>
          <w:tcPr>
            <w:tcW w:w="2585" w:type="dxa"/>
          </w:tcPr>
          <w:p w:rsidR="00AA2496" w:rsidRPr="00501EF2" w:rsidRDefault="00AA2496" w:rsidP="00B261B5">
            <w:pPr>
              <w:pStyle w:val="Heading5"/>
              <w:outlineLvl w:val="4"/>
              <w:rPr>
                <w:rFonts w:ascii="Gill Sans MT" w:hAnsi="Gill Sans MT"/>
                <w:sz w:val="16"/>
                <w:szCs w:val="16"/>
              </w:rPr>
            </w:pPr>
            <w:r w:rsidRPr="00501EF2">
              <w:rPr>
                <w:rFonts w:ascii="Gill Sans MT" w:hAnsi="Gill Sans MT"/>
                <w:sz w:val="16"/>
                <w:szCs w:val="16"/>
              </w:rPr>
              <w:lastRenderedPageBreak/>
              <w:t xml:space="preserve">Spelling (see </w:t>
            </w:r>
            <w:hyperlink w:anchor="EnglishAppendix1Spelling" w:history="1">
              <w:hyperlink w:anchor="EnglishAppendix1Spelling" w:history="1">
                <w:r w:rsidRPr="00501EF2">
                  <w:rPr>
                    <w:rStyle w:val="Hyperlink"/>
                    <w:rFonts w:ascii="Gill Sans MT" w:hAnsi="Gill Sans MT" w:cs="Arial"/>
                    <w:sz w:val="16"/>
                    <w:szCs w:val="16"/>
                  </w:rPr>
                  <w:t>English Appendix 1</w:t>
                </w:r>
              </w:hyperlink>
            </w:hyperlink>
            <w:r w:rsidRPr="00501EF2">
              <w:rPr>
                <w:rFonts w:ascii="Gill Sans MT" w:hAnsi="Gill Sans MT"/>
                <w:sz w:val="16"/>
                <w:szCs w:val="16"/>
              </w:rPr>
              <w:t>)</w:t>
            </w:r>
          </w:p>
          <w:p w:rsidR="00AA2496" w:rsidRPr="00501EF2" w:rsidRDefault="00AA2496" w:rsidP="00B261B5">
            <w:pPr>
              <w:spacing w:after="120"/>
              <w:rPr>
                <w:rFonts w:ascii="Gill Sans MT" w:hAnsi="Gill Sans MT"/>
                <w:sz w:val="16"/>
                <w:szCs w:val="16"/>
              </w:rPr>
            </w:pPr>
            <w:r w:rsidRPr="00501EF2">
              <w:rPr>
                <w:rFonts w:ascii="Gill Sans MT" w:hAnsi="Gill Sans MT"/>
                <w:sz w:val="16"/>
                <w:szCs w:val="16"/>
              </w:rPr>
              <w:t>Pupils should be taught to:</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use further prefixes and suffixes and understand how to add them (English Appendix 1)</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spell further homophones</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spell words that are often misspelt (English Appendix 1)</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place the possessive apostrophe accurately in words with regular plurals [for example, girls’, boys’] and in words with irregular plurals [for example, children’s]</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use the first two or three letters of a word to check its spelling in a dictionary</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write from memory simple sentences, dictated by the teacher, that include words and punctuation taught so far.</w:t>
            </w:r>
          </w:p>
        </w:tc>
        <w:tc>
          <w:tcPr>
            <w:tcW w:w="1461" w:type="dxa"/>
          </w:tcPr>
          <w:p w:rsidR="00AA2496" w:rsidRPr="00501EF2" w:rsidRDefault="00AA2496" w:rsidP="00B261B5">
            <w:pPr>
              <w:spacing w:before="120" w:after="120"/>
              <w:rPr>
                <w:rFonts w:ascii="Gill Sans MT" w:hAnsi="Gill Sans MT"/>
                <w:sz w:val="16"/>
                <w:szCs w:val="16"/>
              </w:rPr>
            </w:pPr>
            <w:r w:rsidRPr="00501EF2">
              <w:rPr>
                <w:rFonts w:ascii="Gill Sans MT" w:hAnsi="Gill Sans MT"/>
                <w:sz w:val="16"/>
                <w:szCs w:val="16"/>
              </w:rPr>
              <w:t>Pupils should be taught to:</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use the diagonal and horizontal strokes that are needed to join letters and understand which letters, when adjacent to one another, are best left unjoined</w:t>
            </w:r>
          </w:p>
          <w:p w:rsidR="00AA2496" w:rsidRPr="00501EF2" w:rsidRDefault="00AA2496" w:rsidP="00B261B5">
            <w:pPr>
              <w:pStyle w:val="bulletundertext"/>
              <w:spacing w:after="120"/>
              <w:rPr>
                <w:rFonts w:ascii="Gill Sans MT" w:hAnsi="Gill Sans MT"/>
                <w:sz w:val="16"/>
                <w:szCs w:val="16"/>
              </w:rPr>
            </w:pPr>
            <w:r w:rsidRPr="00501EF2">
              <w:rPr>
                <w:rFonts w:ascii="Gill Sans MT" w:hAnsi="Gill Sans MT"/>
                <w:sz w:val="16"/>
                <w:szCs w:val="16"/>
              </w:rPr>
              <w:t xml:space="preserve">increase the legibility, consistency and quality of their handwriting [for example, by ensuring that the downstrokes of letters are parallel and equidistant; that lines of writing are spaced sufficiently so that the </w:t>
            </w:r>
            <w:r w:rsidRPr="00501EF2">
              <w:rPr>
                <w:rFonts w:ascii="Gill Sans MT" w:hAnsi="Gill Sans MT"/>
                <w:sz w:val="16"/>
                <w:szCs w:val="16"/>
              </w:rPr>
              <w:lastRenderedPageBreak/>
              <w:t>ascenders and descenders of letters do not touch].</w:t>
            </w:r>
          </w:p>
        </w:tc>
        <w:tc>
          <w:tcPr>
            <w:tcW w:w="2418" w:type="dxa"/>
          </w:tcPr>
          <w:p w:rsidR="00AA2496" w:rsidRPr="00501EF2" w:rsidRDefault="00AA2496" w:rsidP="00B261B5">
            <w:pPr>
              <w:keepNext/>
              <w:spacing w:before="120" w:after="120"/>
              <w:rPr>
                <w:rFonts w:ascii="Gill Sans MT" w:hAnsi="Gill Sans MT"/>
                <w:sz w:val="16"/>
                <w:szCs w:val="16"/>
              </w:rPr>
            </w:pPr>
            <w:r w:rsidRPr="00501EF2">
              <w:rPr>
                <w:rFonts w:ascii="Gill Sans MT" w:hAnsi="Gill Sans MT"/>
                <w:sz w:val="16"/>
                <w:szCs w:val="16"/>
              </w:rPr>
              <w:lastRenderedPageBreak/>
              <w:t>Pupils should be taught to:</w:t>
            </w:r>
          </w:p>
          <w:p w:rsidR="00AA2496" w:rsidRPr="00501EF2" w:rsidRDefault="00AA2496" w:rsidP="00B261B5">
            <w:pPr>
              <w:pStyle w:val="bulletundertext"/>
              <w:keepNext/>
              <w:spacing w:after="60"/>
              <w:rPr>
                <w:rFonts w:ascii="Gill Sans MT" w:hAnsi="Gill Sans MT"/>
                <w:sz w:val="16"/>
                <w:szCs w:val="16"/>
              </w:rPr>
            </w:pPr>
            <w:r w:rsidRPr="00501EF2">
              <w:rPr>
                <w:rFonts w:ascii="Gill Sans MT" w:hAnsi="Gill Sans MT"/>
                <w:sz w:val="16"/>
                <w:szCs w:val="16"/>
              </w:rPr>
              <w:t>plan their writing by:</w:t>
            </w:r>
          </w:p>
          <w:p w:rsidR="00AA2496" w:rsidRPr="00501EF2" w:rsidRDefault="00AA2496" w:rsidP="00B261B5">
            <w:pPr>
              <w:pStyle w:val="bulletundernumbered"/>
              <w:keepNext/>
              <w:spacing w:after="60"/>
              <w:rPr>
                <w:rFonts w:ascii="Gill Sans MT" w:hAnsi="Gill Sans MT"/>
                <w:sz w:val="16"/>
                <w:szCs w:val="16"/>
              </w:rPr>
            </w:pPr>
            <w:r w:rsidRPr="00501EF2">
              <w:rPr>
                <w:rFonts w:ascii="Gill Sans MT" w:hAnsi="Gill Sans MT"/>
                <w:sz w:val="16"/>
                <w:szCs w:val="16"/>
              </w:rPr>
              <w:t>discussing writing similar to that which they are planning to write in order to understand and learn from its structure, vocabulary and grammar</w:t>
            </w:r>
          </w:p>
          <w:p w:rsidR="00AA2496" w:rsidRPr="00501EF2" w:rsidRDefault="00AA2496" w:rsidP="00B261B5">
            <w:pPr>
              <w:pStyle w:val="bulletundernumbered"/>
              <w:keepNext/>
              <w:spacing w:after="120"/>
              <w:rPr>
                <w:rFonts w:ascii="Gill Sans MT" w:hAnsi="Gill Sans MT"/>
                <w:sz w:val="16"/>
                <w:szCs w:val="16"/>
              </w:rPr>
            </w:pPr>
            <w:r w:rsidRPr="00501EF2">
              <w:rPr>
                <w:rFonts w:ascii="Gill Sans MT" w:hAnsi="Gill Sans MT"/>
                <w:sz w:val="16"/>
                <w:szCs w:val="16"/>
              </w:rPr>
              <w:t>discussing and recording ideas</w:t>
            </w:r>
          </w:p>
          <w:p w:rsidR="00AA2496" w:rsidRPr="00501EF2" w:rsidRDefault="00AA2496" w:rsidP="00B261B5">
            <w:pPr>
              <w:pStyle w:val="bulletundertext"/>
              <w:keepNext/>
              <w:spacing w:after="60"/>
              <w:rPr>
                <w:rFonts w:ascii="Gill Sans MT" w:hAnsi="Gill Sans MT"/>
                <w:sz w:val="16"/>
                <w:szCs w:val="16"/>
              </w:rPr>
            </w:pPr>
            <w:r w:rsidRPr="00501EF2">
              <w:rPr>
                <w:rFonts w:ascii="Gill Sans MT" w:hAnsi="Gill Sans MT"/>
                <w:sz w:val="16"/>
                <w:szCs w:val="16"/>
              </w:rPr>
              <w:t>draft and write by:</w:t>
            </w:r>
          </w:p>
          <w:p w:rsidR="00AA2496" w:rsidRPr="00501EF2" w:rsidRDefault="00AA2496" w:rsidP="00B261B5">
            <w:pPr>
              <w:pStyle w:val="bulletundernumbered"/>
              <w:keepNext/>
              <w:spacing w:after="60"/>
              <w:rPr>
                <w:rFonts w:ascii="Gill Sans MT" w:hAnsi="Gill Sans MT"/>
                <w:sz w:val="16"/>
                <w:szCs w:val="16"/>
              </w:rPr>
            </w:pPr>
            <w:r w:rsidRPr="00501EF2">
              <w:rPr>
                <w:rFonts w:ascii="Gill Sans MT" w:hAnsi="Gill Sans MT"/>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501EF2">
                  <w:rPr>
                    <w:rStyle w:val="Hyperlink"/>
                    <w:rFonts w:ascii="Gill Sans MT" w:hAnsi="Gill Sans MT"/>
                    <w:sz w:val="16"/>
                    <w:szCs w:val="16"/>
                  </w:rPr>
                  <w:t>English Appendix 2</w:t>
                </w:r>
              </w:hyperlink>
            </w:hyperlink>
            <w:r w:rsidRPr="00501EF2">
              <w:rPr>
                <w:rFonts w:ascii="Gill Sans MT" w:hAnsi="Gill Sans MT"/>
                <w:sz w:val="16"/>
                <w:szCs w:val="16"/>
              </w:rPr>
              <w:t>)</w:t>
            </w:r>
          </w:p>
          <w:p w:rsidR="00AA2496" w:rsidRPr="00501EF2" w:rsidRDefault="00AA2496" w:rsidP="00B261B5">
            <w:pPr>
              <w:pStyle w:val="bulletundernumbered"/>
              <w:keepNext/>
              <w:spacing w:after="60"/>
              <w:rPr>
                <w:rFonts w:ascii="Gill Sans MT" w:hAnsi="Gill Sans MT"/>
                <w:sz w:val="16"/>
                <w:szCs w:val="16"/>
              </w:rPr>
            </w:pPr>
            <w:r w:rsidRPr="00501EF2">
              <w:rPr>
                <w:rFonts w:ascii="Gill Sans MT" w:hAnsi="Gill Sans MT"/>
                <w:sz w:val="16"/>
                <w:szCs w:val="16"/>
              </w:rPr>
              <w:t>organising paragraphs around a theme</w:t>
            </w:r>
          </w:p>
          <w:p w:rsidR="00AA2496" w:rsidRPr="00501EF2" w:rsidRDefault="00AA2496" w:rsidP="00B261B5">
            <w:pPr>
              <w:pStyle w:val="bulletundernumbered"/>
              <w:keepNext/>
              <w:spacing w:after="60"/>
              <w:rPr>
                <w:rFonts w:ascii="Gill Sans MT" w:hAnsi="Gill Sans MT"/>
                <w:sz w:val="16"/>
                <w:szCs w:val="16"/>
              </w:rPr>
            </w:pPr>
            <w:r w:rsidRPr="00501EF2">
              <w:rPr>
                <w:rFonts w:ascii="Gill Sans MT" w:hAnsi="Gill Sans MT"/>
                <w:sz w:val="16"/>
                <w:szCs w:val="16"/>
              </w:rPr>
              <w:t xml:space="preserve">in narratives, creating settings, </w:t>
            </w:r>
            <w:r w:rsidRPr="00501EF2">
              <w:rPr>
                <w:rFonts w:ascii="Gill Sans MT" w:hAnsi="Gill Sans MT"/>
                <w:sz w:val="16"/>
                <w:szCs w:val="16"/>
              </w:rPr>
              <w:lastRenderedPageBreak/>
              <w:t>characters and plot</w:t>
            </w:r>
          </w:p>
          <w:p w:rsidR="00AA2496" w:rsidRPr="00501EF2" w:rsidRDefault="00AA2496" w:rsidP="00B261B5">
            <w:pPr>
              <w:pStyle w:val="bulletundernumbered"/>
              <w:keepNext/>
              <w:spacing w:after="120"/>
              <w:rPr>
                <w:rFonts w:ascii="Gill Sans MT" w:hAnsi="Gill Sans MT"/>
                <w:sz w:val="16"/>
                <w:szCs w:val="16"/>
              </w:rPr>
            </w:pPr>
            <w:r w:rsidRPr="00501EF2">
              <w:rPr>
                <w:rFonts w:ascii="Gill Sans MT" w:hAnsi="Gill Sans MT"/>
                <w:sz w:val="16"/>
                <w:szCs w:val="16"/>
              </w:rPr>
              <w:t>in non-narrative material, using simple organisational devices [for example, headings and sub-headings]</w:t>
            </w:r>
          </w:p>
          <w:p w:rsidR="00AA2496" w:rsidRPr="00501EF2" w:rsidRDefault="00AA2496" w:rsidP="00B261B5">
            <w:pPr>
              <w:pStyle w:val="bulletundertext"/>
              <w:keepNext/>
              <w:spacing w:after="60"/>
              <w:rPr>
                <w:rFonts w:ascii="Gill Sans MT" w:hAnsi="Gill Sans MT"/>
                <w:sz w:val="16"/>
                <w:szCs w:val="16"/>
              </w:rPr>
            </w:pPr>
            <w:r w:rsidRPr="00501EF2">
              <w:rPr>
                <w:rFonts w:ascii="Gill Sans MT" w:hAnsi="Gill Sans MT"/>
                <w:sz w:val="16"/>
                <w:szCs w:val="16"/>
              </w:rPr>
              <w:t>evaluate and edit by:</w:t>
            </w:r>
          </w:p>
          <w:p w:rsidR="00AA2496" w:rsidRPr="00501EF2" w:rsidRDefault="00AA2496" w:rsidP="00B261B5">
            <w:pPr>
              <w:pStyle w:val="bulletundernumbered"/>
              <w:keepNext/>
              <w:spacing w:after="60"/>
              <w:rPr>
                <w:rFonts w:ascii="Gill Sans MT" w:hAnsi="Gill Sans MT"/>
                <w:sz w:val="16"/>
                <w:szCs w:val="16"/>
              </w:rPr>
            </w:pPr>
            <w:r w:rsidRPr="00501EF2">
              <w:rPr>
                <w:rFonts w:ascii="Gill Sans MT" w:hAnsi="Gill Sans MT"/>
                <w:sz w:val="16"/>
                <w:szCs w:val="16"/>
              </w:rPr>
              <w:t>assessing the effectiveness of their own and others’ writing and suggesting improvements</w:t>
            </w:r>
          </w:p>
          <w:p w:rsidR="00AA2496" w:rsidRPr="00501EF2" w:rsidRDefault="00AA2496" w:rsidP="00B261B5">
            <w:pPr>
              <w:pStyle w:val="bulletundernumbered"/>
              <w:keepNext/>
              <w:spacing w:after="120"/>
              <w:rPr>
                <w:rFonts w:ascii="Gill Sans MT" w:hAnsi="Gill Sans MT"/>
                <w:sz w:val="16"/>
                <w:szCs w:val="16"/>
              </w:rPr>
            </w:pPr>
            <w:r w:rsidRPr="00501EF2">
              <w:rPr>
                <w:rFonts w:ascii="Gill Sans MT" w:hAnsi="Gill Sans MT"/>
                <w:sz w:val="16"/>
                <w:szCs w:val="16"/>
              </w:rPr>
              <w:t>proposing changes to grammar and vocabulary to improve consistency, including the accurate use of pronouns in sentences</w:t>
            </w:r>
          </w:p>
          <w:p w:rsidR="00AA2496" w:rsidRPr="00501EF2" w:rsidRDefault="00AA2496" w:rsidP="00B261B5">
            <w:pPr>
              <w:pStyle w:val="bulletundertext"/>
              <w:keepNext/>
              <w:spacing w:after="120"/>
              <w:rPr>
                <w:rFonts w:ascii="Gill Sans MT" w:hAnsi="Gill Sans MT"/>
                <w:sz w:val="16"/>
                <w:szCs w:val="16"/>
              </w:rPr>
            </w:pPr>
            <w:r w:rsidRPr="00501EF2">
              <w:rPr>
                <w:rFonts w:ascii="Gill Sans MT" w:hAnsi="Gill Sans MT"/>
                <w:sz w:val="16"/>
                <w:szCs w:val="16"/>
              </w:rPr>
              <w:t>proof-read for spelling and punctuation errors</w:t>
            </w:r>
          </w:p>
          <w:p w:rsidR="00AA2496" w:rsidRPr="00501EF2" w:rsidRDefault="00AA2496" w:rsidP="00B261B5">
            <w:pPr>
              <w:pStyle w:val="bulletundertext"/>
              <w:keepNext/>
              <w:spacing w:after="120"/>
              <w:rPr>
                <w:rFonts w:ascii="Gill Sans MT" w:hAnsi="Gill Sans MT"/>
                <w:sz w:val="16"/>
                <w:szCs w:val="16"/>
              </w:rPr>
            </w:pPr>
            <w:r w:rsidRPr="00501EF2">
              <w:rPr>
                <w:rFonts w:ascii="Gill Sans MT" w:hAnsi="Gill Sans MT"/>
                <w:sz w:val="16"/>
                <w:szCs w:val="16"/>
              </w:rPr>
              <w:t>read aloud their own writing, to a group or the whole class, using appropriate intonation and controlling the tone and volume so that the meaning is clear.</w:t>
            </w:r>
          </w:p>
        </w:tc>
        <w:tc>
          <w:tcPr>
            <w:tcW w:w="2576" w:type="dxa"/>
          </w:tcPr>
          <w:p w:rsidR="00AA2496" w:rsidRPr="00501EF2" w:rsidRDefault="00AA2496" w:rsidP="00B261B5">
            <w:pPr>
              <w:spacing w:before="120" w:after="120"/>
              <w:rPr>
                <w:rFonts w:ascii="Gill Sans MT" w:hAnsi="Gill Sans MT"/>
                <w:sz w:val="16"/>
                <w:szCs w:val="16"/>
              </w:rPr>
            </w:pPr>
            <w:r w:rsidRPr="00501EF2">
              <w:rPr>
                <w:rFonts w:ascii="Gill Sans MT" w:hAnsi="Gill Sans MT"/>
                <w:sz w:val="16"/>
                <w:szCs w:val="16"/>
              </w:rPr>
              <w:lastRenderedPageBreak/>
              <w:t>Pupils should be taught to:</w:t>
            </w:r>
          </w:p>
          <w:p w:rsidR="00AA2496" w:rsidRPr="00501EF2" w:rsidRDefault="00AA2496" w:rsidP="00B261B5">
            <w:pPr>
              <w:pStyle w:val="bulletundertext"/>
              <w:spacing w:after="60"/>
              <w:rPr>
                <w:rFonts w:ascii="Gill Sans MT" w:hAnsi="Gill Sans MT"/>
                <w:sz w:val="16"/>
                <w:szCs w:val="16"/>
              </w:rPr>
            </w:pPr>
            <w:r w:rsidRPr="00501EF2">
              <w:rPr>
                <w:rFonts w:ascii="Gill Sans MT" w:hAnsi="Gill Sans MT"/>
                <w:sz w:val="16"/>
                <w:szCs w:val="16"/>
              </w:rPr>
              <w:t xml:space="preserve">develop their understanding of the concepts set out in </w:t>
            </w:r>
            <w:hyperlink w:anchor="EnglishAppendix2Vocabulary" w:history="1">
              <w:hyperlink w:anchor="EnglishAppendix2Vocabulary" w:history="1">
                <w:r w:rsidRPr="00501EF2">
                  <w:rPr>
                    <w:rStyle w:val="Hyperlink"/>
                    <w:rFonts w:ascii="Gill Sans MT" w:hAnsi="Gill Sans MT"/>
                    <w:sz w:val="16"/>
                    <w:szCs w:val="16"/>
                  </w:rPr>
                  <w:t>English Appendix 2</w:t>
                </w:r>
              </w:hyperlink>
            </w:hyperlink>
            <w:r w:rsidRPr="00501EF2">
              <w:rPr>
                <w:rFonts w:ascii="Gill Sans MT" w:hAnsi="Gill Sans MT"/>
                <w:sz w:val="16"/>
                <w:szCs w:val="16"/>
              </w:rPr>
              <w:t xml:space="preserve"> by:</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 xml:space="preserve">extending the range of sentences with more than one clause by using a wider range of conjunctions, including </w:t>
            </w:r>
            <w:r w:rsidRPr="00501EF2">
              <w:rPr>
                <w:rFonts w:ascii="Gill Sans MT" w:hAnsi="Gill Sans MT"/>
                <w:iCs/>
                <w:sz w:val="16"/>
                <w:szCs w:val="16"/>
              </w:rPr>
              <w:t>when</w:t>
            </w:r>
            <w:r w:rsidRPr="00501EF2">
              <w:rPr>
                <w:rFonts w:ascii="Gill Sans MT" w:hAnsi="Gill Sans MT"/>
                <w:sz w:val="16"/>
                <w:szCs w:val="16"/>
              </w:rPr>
              <w:t>,</w:t>
            </w:r>
            <w:r w:rsidRPr="00501EF2">
              <w:rPr>
                <w:rFonts w:ascii="Gill Sans MT" w:hAnsi="Gill Sans MT"/>
                <w:iCs/>
                <w:sz w:val="16"/>
                <w:szCs w:val="16"/>
              </w:rPr>
              <w:t xml:space="preserve"> if</w:t>
            </w:r>
            <w:r w:rsidRPr="00501EF2">
              <w:rPr>
                <w:rFonts w:ascii="Gill Sans MT" w:hAnsi="Gill Sans MT"/>
                <w:sz w:val="16"/>
                <w:szCs w:val="16"/>
              </w:rPr>
              <w:t>,</w:t>
            </w:r>
            <w:r w:rsidRPr="00501EF2">
              <w:rPr>
                <w:rFonts w:ascii="Gill Sans MT" w:hAnsi="Gill Sans MT"/>
                <w:iCs/>
                <w:sz w:val="16"/>
                <w:szCs w:val="16"/>
              </w:rPr>
              <w:t xml:space="preserve"> because</w:t>
            </w:r>
            <w:r w:rsidRPr="00501EF2">
              <w:rPr>
                <w:rFonts w:ascii="Gill Sans MT" w:hAnsi="Gill Sans MT"/>
                <w:sz w:val="16"/>
                <w:szCs w:val="16"/>
              </w:rPr>
              <w:t>,</w:t>
            </w:r>
            <w:r w:rsidRPr="00501EF2">
              <w:rPr>
                <w:rFonts w:ascii="Gill Sans MT" w:hAnsi="Gill Sans MT"/>
                <w:iCs/>
                <w:sz w:val="16"/>
                <w:szCs w:val="16"/>
              </w:rPr>
              <w:t xml:space="preserve"> although</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using the present perfect form of verbs in contrast to the past tense</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choosing nouns or pronouns appropriately for clarity and cohesion and to avoid repetition</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using conjunctions, adverbs and prepositions to express time and cause</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using fronted adverbials</w:t>
            </w:r>
          </w:p>
          <w:p w:rsidR="00AA2496" w:rsidRPr="00501EF2" w:rsidRDefault="00AA2496" w:rsidP="00B261B5">
            <w:pPr>
              <w:pStyle w:val="bulletundernumbered"/>
              <w:spacing w:after="120"/>
              <w:rPr>
                <w:rFonts w:ascii="Gill Sans MT" w:hAnsi="Gill Sans MT"/>
                <w:sz w:val="16"/>
                <w:szCs w:val="16"/>
              </w:rPr>
            </w:pPr>
            <w:r w:rsidRPr="00501EF2">
              <w:rPr>
                <w:rFonts w:ascii="Gill Sans MT" w:hAnsi="Gill Sans MT"/>
                <w:sz w:val="16"/>
                <w:szCs w:val="16"/>
              </w:rPr>
              <w:t>learning the grammar for years 3 and 4 in English Appendix 2</w:t>
            </w:r>
          </w:p>
          <w:p w:rsidR="00AA2496" w:rsidRPr="00501EF2" w:rsidRDefault="00AA2496" w:rsidP="00B261B5">
            <w:pPr>
              <w:pStyle w:val="bulletundertext"/>
              <w:spacing w:after="60"/>
              <w:rPr>
                <w:rFonts w:ascii="Gill Sans MT" w:hAnsi="Gill Sans MT"/>
                <w:sz w:val="16"/>
                <w:szCs w:val="16"/>
              </w:rPr>
            </w:pPr>
            <w:r w:rsidRPr="00501EF2">
              <w:rPr>
                <w:rFonts w:ascii="Gill Sans MT" w:hAnsi="Gill Sans MT"/>
                <w:sz w:val="16"/>
                <w:szCs w:val="16"/>
              </w:rPr>
              <w:t xml:space="preserve">indicate grammatical and other </w:t>
            </w:r>
            <w:r w:rsidRPr="00501EF2">
              <w:rPr>
                <w:rFonts w:ascii="Gill Sans MT" w:hAnsi="Gill Sans MT"/>
                <w:sz w:val="16"/>
                <w:szCs w:val="16"/>
              </w:rPr>
              <w:lastRenderedPageBreak/>
              <w:t>features by:</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using commas after fronted adverbials</w:t>
            </w:r>
          </w:p>
          <w:p w:rsidR="00AA2496" w:rsidRPr="00501EF2" w:rsidRDefault="00AA2496" w:rsidP="00B261B5">
            <w:pPr>
              <w:pStyle w:val="bulletundernumbered"/>
              <w:spacing w:after="60"/>
              <w:rPr>
                <w:rFonts w:ascii="Gill Sans MT" w:hAnsi="Gill Sans MT"/>
                <w:sz w:val="16"/>
                <w:szCs w:val="16"/>
              </w:rPr>
            </w:pPr>
            <w:r w:rsidRPr="00501EF2">
              <w:rPr>
                <w:rFonts w:ascii="Gill Sans MT" w:hAnsi="Gill Sans MT"/>
                <w:sz w:val="16"/>
                <w:szCs w:val="16"/>
              </w:rPr>
              <w:t>indicating possession by using the possessive apostrophe with plural nouns</w:t>
            </w:r>
          </w:p>
          <w:p w:rsidR="00AA2496" w:rsidRPr="00501EF2" w:rsidRDefault="00AA2496" w:rsidP="00B261B5">
            <w:pPr>
              <w:pStyle w:val="bulletundernumbered"/>
              <w:spacing w:after="120"/>
              <w:rPr>
                <w:rFonts w:ascii="Gill Sans MT" w:hAnsi="Gill Sans MT"/>
                <w:sz w:val="16"/>
                <w:szCs w:val="16"/>
              </w:rPr>
            </w:pPr>
            <w:r w:rsidRPr="00501EF2">
              <w:rPr>
                <w:rFonts w:ascii="Gill Sans MT" w:hAnsi="Gill Sans MT"/>
                <w:sz w:val="16"/>
                <w:szCs w:val="16"/>
              </w:rPr>
              <w:t>using and punctuating direct speech</w:t>
            </w:r>
          </w:p>
          <w:p w:rsidR="00AA2496" w:rsidRPr="00501EF2" w:rsidRDefault="00AA2496" w:rsidP="00B261B5">
            <w:pPr>
              <w:pStyle w:val="bulletundernumbered"/>
              <w:spacing w:after="120"/>
              <w:rPr>
                <w:rFonts w:ascii="Gill Sans MT" w:hAnsi="Gill Sans MT"/>
                <w:sz w:val="16"/>
                <w:szCs w:val="16"/>
              </w:rPr>
            </w:pPr>
            <w:r w:rsidRPr="00501EF2">
              <w:rPr>
                <w:rFonts w:ascii="Gill Sans MT" w:hAnsi="Gill Sans MT"/>
                <w:sz w:val="16"/>
                <w:szCs w:val="16"/>
              </w:rPr>
              <w:t>use and understand the grammatical terminology in English Appendix 2 accurately and appropriately when discussing their writing and reading.</w:t>
            </w:r>
          </w:p>
        </w:tc>
      </w:tr>
    </w:tbl>
    <w:p w:rsidR="00AA2496" w:rsidRPr="00501EF2" w:rsidRDefault="00AA2496" w:rsidP="00AA2496">
      <w:pPr>
        <w:rPr>
          <w:rFonts w:ascii="Gill Sans MT" w:hAnsi="Gill Sans MT"/>
        </w:rPr>
      </w:pPr>
    </w:p>
    <w:sectPr w:rsidR="00AA2496" w:rsidRPr="00501EF2" w:rsidSect="00501EF2">
      <w:footerReference w:type="default" r:id="rId8"/>
      <w:pgSz w:w="16838" w:h="11906" w:orient="landscape"/>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E97" w:rsidRDefault="00A91E97">
      <w:pPr>
        <w:spacing w:after="0" w:line="240" w:lineRule="auto"/>
      </w:pPr>
      <w:r>
        <w:separator/>
      </w:r>
    </w:p>
  </w:endnote>
  <w:endnote w:type="continuationSeparator" w:id="0">
    <w:p w:rsidR="00A91E97" w:rsidRDefault="00A91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CA7A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Year </w:t>
    </w:r>
    <w:r w:rsidR="003A010C">
      <w:rPr>
        <w:rFonts w:asciiTheme="majorHAnsi" w:eastAsiaTheme="majorEastAsia" w:hAnsiTheme="majorHAnsi" w:cstheme="majorBidi"/>
      </w:rPr>
      <w:t>3</w:t>
    </w:r>
    <w:r w:rsidR="00E72B10">
      <w:rPr>
        <w:rFonts w:asciiTheme="majorHAnsi" w:eastAsiaTheme="majorEastAsia" w:hAnsiTheme="majorHAnsi" w:cstheme="majorBidi"/>
      </w:rPr>
      <w:t xml:space="preserve"> Curriculum overview map</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3F0125" w:rsidRPr="003F0125">
      <w:rPr>
        <w:rFonts w:eastAsiaTheme="minorEastAsia"/>
      </w:rPr>
      <w:fldChar w:fldCharType="begin"/>
    </w:r>
    <w:r w:rsidR="00E72B10">
      <w:instrText xml:space="preserve"> PAGE   \* MERGEFORMAT </w:instrText>
    </w:r>
    <w:r w:rsidR="003F0125" w:rsidRPr="003F0125">
      <w:rPr>
        <w:rFonts w:eastAsiaTheme="minorEastAsia"/>
      </w:rPr>
      <w:fldChar w:fldCharType="separate"/>
    </w:r>
    <w:r w:rsidR="00501EF2" w:rsidRPr="00501EF2">
      <w:rPr>
        <w:rFonts w:asciiTheme="majorHAnsi" w:eastAsiaTheme="majorEastAsia" w:hAnsiTheme="majorHAnsi" w:cstheme="majorBidi"/>
        <w:noProof/>
      </w:rPr>
      <w:t>6</w:t>
    </w:r>
    <w:r w:rsidR="003F0125">
      <w:rPr>
        <w:rFonts w:asciiTheme="majorHAnsi" w:eastAsiaTheme="majorEastAsia" w:hAnsiTheme="majorHAnsi" w:cstheme="majorBidi"/>
        <w:noProof/>
      </w:rPr>
      <w:fldChar w:fldCharType="end"/>
    </w:r>
  </w:p>
  <w:p w:rsidR="00D4658A" w:rsidRDefault="00A91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E97" w:rsidRDefault="00A91E97">
      <w:pPr>
        <w:spacing w:after="0" w:line="240" w:lineRule="auto"/>
      </w:pPr>
      <w:r>
        <w:separator/>
      </w:r>
    </w:p>
  </w:footnote>
  <w:footnote w:type="continuationSeparator" w:id="0">
    <w:p w:rsidR="00A91E97" w:rsidRDefault="00A91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720BC"/>
    <w:rsid w:val="00360EDD"/>
    <w:rsid w:val="003A010C"/>
    <w:rsid w:val="003F0125"/>
    <w:rsid w:val="00501EF2"/>
    <w:rsid w:val="005A008C"/>
    <w:rsid w:val="0084144E"/>
    <w:rsid w:val="00845814"/>
    <w:rsid w:val="00A91E97"/>
    <w:rsid w:val="00AA2496"/>
    <w:rsid w:val="00B720BC"/>
    <w:rsid w:val="00C478B3"/>
    <w:rsid w:val="00CA7AC2"/>
    <w:rsid w:val="00CB069A"/>
    <w:rsid w:val="00E72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25"/>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USER</cp:lastModifiedBy>
  <cp:revision>2</cp:revision>
  <cp:lastPrinted>2013-10-20T18:30:00Z</cp:lastPrinted>
  <dcterms:created xsi:type="dcterms:W3CDTF">2014-06-08T18:26:00Z</dcterms:created>
  <dcterms:modified xsi:type="dcterms:W3CDTF">2014-06-08T18:26:00Z</dcterms:modified>
</cp:coreProperties>
</file>